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CE81" w14:textId="72781853" w:rsidR="00FD61EA" w:rsidRPr="00FD61EA" w:rsidRDefault="00FD61EA" w:rsidP="00FD61EA">
      <w:pPr>
        <w:rPr>
          <w:rFonts w:cstheme="minorHAnsi"/>
          <w:b/>
          <w:bCs/>
          <w:u w:val="single"/>
        </w:rPr>
      </w:pPr>
      <w:r w:rsidRPr="00FD61EA">
        <w:rPr>
          <w:rFonts w:cstheme="minorHAnsi"/>
          <w:b/>
          <w:bCs/>
          <w:u w:val="single"/>
        </w:rPr>
        <w:t>Depesza prasowa</w:t>
      </w:r>
    </w:p>
    <w:p w14:paraId="287F0E5F" w14:textId="77777777" w:rsidR="00FD61EA" w:rsidRPr="00FD61EA" w:rsidRDefault="00FD61EA" w:rsidP="00FD61EA">
      <w:pPr>
        <w:rPr>
          <w:rFonts w:cstheme="minorHAnsi"/>
          <w:b/>
          <w:bCs/>
        </w:rPr>
      </w:pPr>
    </w:p>
    <w:p w14:paraId="2D570E62" w14:textId="77777777" w:rsidR="00FD61EA" w:rsidRPr="00FD61EA" w:rsidRDefault="00FD61EA" w:rsidP="00FD61EA">
      <w:pPr>
        <w:rPr>
          <w:rFonts w:cstheme="minorHAnsi"/>
          <w:b/>
          <w:bCs/>
        </w:rPr>
      </w:pPr>
    </w:p>
    <w:p w14:paraId="7FCF7E18" w14:textId="77777777" w:rsidR="00FD61EA" w:rsidRPr="00FD61EA" w:rsidRDefault="00FD61EA" w:rsidP="00FD61EA">
      <w:pPr>
        <w:jc w:val="center"/>
        <w:rPr>
          <w:rFonts w:cstheme="minorHAnsi"/>
          <w:b/>
          <w:bCs/>
          <w:sz w:val="28"/>
          <w:szCs w:val="28"/>
        </w:rPr>
      </w:pPr>
    </w:p>
    <w:p w14:paraId="084B004E" w14:textId="22BC3878" w:rsidR="00DB7981" w:rsidRPr="00FD61EA" w:rsidRDefault="004B2491" w:rsidP="00FD61EA">
      <w:pPr>
        <w:jc w:val="center"/>
        <w:rPr>
          <w:rFonts w:cstheme="minorHAnsi"/>
          <w:b/>
          <w:bCs/>
        </w:rPr>
      </w:pPr>
      <w:r w:rsidRPr="00FD61EA">
        <w:rPr>
          <w:rFonts w:cstheme="minorHAnsi"/>
          <w:b/>
          <w:bCs/>
          <w:sz w:val="28"/>
          <w:szCs w:val="28"/>
        </w:rPr>
        <w:t xml:space="preserve">Czy </w:t>
      </w:r>
      <w:r w:rsidR="00C60759" w:rsidRPr="00FD61EA">
        <w:rPr>
          <w:rFonts w:cstheme="minorHAnsi"/>
          <w:b/>
          <w:bCs/>
          <w:sz w:val="28"/>
          <w:szCs w:val="28"/>
        </w:rPr>
        <w:t xml:space="preserve">w </w:t>
      </w:r>
      <w:r w:rsidRPr="00FD61EA">
        <w:rPr>
          <w:rFonts w:cstheme="minorHAnsi"/>
          <w:b/>
          <w:bCs/>
          <w:sz w:val="28"/>
          <w:szCs w:val="28"/>
        </w:rPr>
        <w:t>2023 rok</w:t>
      </w:r>
      <w:r w:rsidR="00C60759" w:rsidRPr="00FD61EA">
        <w:rPr>
          <w:rFonts w:cstheme="minorHAnsi"/>
          <w:b/>
          <w:bCs/>
          <w:sz w:val="28"/>
          <w:szCs w:val="28"/>
        </w:rPr>
        <w:t xml:space="preserve">u </w:t>
      </w:r>
      <w:proofErr w:type="spellStart"/>
      <w:r w:rsidRPr="00FD61EA">
        <w:rPr>
          <w:rFonts w:cstheme="minorHAnsi"/>
          <w:b/>
          <w:bCs/>
          <w:sz w:val="28"/>
          <w:szCs w:val="28"/>
        </w:rPr>
        <w:t>Wiborowicz</w:t>
      </w:r>
      <w:r w:rsidR="00C60759" w:rsidRPr="00FD61EA">
        <w:rPr>
          <w:rFonts w:cstheme="minorHAnsi"/>
          <w:b/>
          <w:bCs/>
          <w:sz w:val="28"/>
          <w:szCs w:val="28"/>
        </w:rPr>
        <w:t>e</w:t>
      </w:r>
      <w:proofErr w:type="spellEnd"/>
      <w:r w:rsidR="00C60759" w:rsidRPr="00FD61EA">
        <w:rPr>
          <w:rFonts w:cstheme="minorHAnsi"/>
          <w:b/>
          <w:bCs/>
          <w:sz w:val="28"/>
          <w:szCs w:val="28"/>
        </w:rPr>
        <w:t xml:space="preserve"> zajmą miejsce </w:t>
      </w:r>
      <w:proofErr w:type="spellStart"/>
      <w:r w:rsidR="00C60759" w:rsidRPr="00FD61EA">
        <w:rPr>
          <w:rFonts w:cstheme="minorHAnsi"/>
          <w:b/>
          <w:bCs/>
          <w:sz w:val="28"/>
          <w:szCs w:val="28"/>
        </w:rPr>
        <w:t>Frankowiczów</w:t>
      </w:r>
      <w:proofErr w:type="spellEnd"/>
      <w:r w:rsidR="00C60759" w:rsidRPr="00FD61EA">
        <w:rPr>
          <w:rFonts w:cstheme="minorHAnsi"/>
          <w:b/>
          <w:bCs/>
          <w:sz w:val="28"/>
          <w:szCs w:val="28"/>
        </w:rPr>
        <w:t xml:space="preserve"> </w:t>
      </w:r>
      <w:r w:rsidRPr="00FD61EA">
        <w:rPr>
          <w:rFonts w:cstheme="minorHAnsi"/>
          <w:b/>
          <w:bCs/>
          <w:sz w:val="28"/>
          <w:szCs w:val="28"/>
        </w:rPr>
        <w:t>w polskich sądach?</w:t>
      </w:r>
    </w:p>
    <w:p w14:paraId="6FE7D45B" w14:textId="77777777" w:rsidR="00FD61EA" w:rsidRPr="00FD61EA" w:rsidRDefault="00FD61EA" w:rsidP="00FD61EA">
      <w:pPr>
        <w:rPr>
          <w:rFonts w:cstheme="minorHAnsi"/>
          <w:b/>
          <w:bCs/>
        </w:rPr>
      </w:pPr>
    </w:p>
    <w:p w14:paraId="18238B3A" w14:textId="77777777" w:rsidR="00FD61EA" w:rsidRPr="00FD61EA" w:rsidRDefault="00FD61EA" w:rsidP="00FD61EA">
      <w:pPr>
        <w:jc w:val="both"/>
        <w:rPr>
          <w:rFonts w:cstheme="minorHAnsi"/>
          <w:b/>
          <w:u w:val="single"/>
        </w:rPr>
      </w:pPr>
      <w:r w:rsidRPr="00FD61EA">
        <w:rPr>
          <w:rFonts w:cstheme="minorHAnsi"/>
          <w:b/>
          <w:u w:val="single"/>
        </w:rPr>
        <w:t>Komentarz ekspercki:</w:t>
      </w:r>
    </w:p>
    <w:p w14:paraId="08C43B51" w14:textId="77777777" w:rsidR="00FD61EA" w:rsidRPr="00FD61EA" w:rsidRDefault="00FD61EA" w:rsidP="00FD61EA">
      <w:pPr>
        <w:jc w:val="both"/>
        <w:rPr>
          <w:rFonts w:cstheme="minorHAnsi"/>
          <w:b/>
          <w:u w:val="single"/>
        </w:rPr>
      </w:pPr>
    </w:p>
    <w:p w14:paraId="26A0FADA" w14:textId="77777777" w:rsidR="00FD61EA" w:rsidRPr="0027321E" w:rsidRDefault="00FD61EA" w:rsidP="00FD61EA">
      <w:pPr>
        <w:jc w:val="both"/>
        <w:rPr>
          <w:rFonts w:cstheme="minorHAnsi"/>
          <w:b/>
          <w:sz w:val="22"/>
          <w:szCs w:val="22"/>
        </w:rPr>
      </w:pPr>
      <w:r w:rsidRPr="0027321E">
        <w:rPr>
          <w:rFonts w:cstheme="minorHAnsi"/>
          <w:b/>
          <w:sz w:val="22"/>
          <w:szCs w:val="22"/>
        </w:rPr>
        <w:t xml:space="preserve">Karolina Pilawska - adwokat, wspólnik w kancelarii Pilawska Zorski Adwokaci. Specjalistka </w:t>
      </w:r>
      <w:r w:rsidRPr="0027321E">
        <w:rPr>
          <w:rFonts w:cstheme="minorHAnsi"/>
          <w:b/>
          <w:sz w:val="22"/>
          <w:szCs w:val="22"/>
        </w:rPr>
        <w:br/>
        <w:t xml:space="preserve">z zakresu sporów konsumentów z bankami. Od wielu lat z sukcesami reprezentuje interesy </w:t>
      </w:r>
      <w:proofErr w:type="spellStart"/>
      <w:r w:rsidRPr="0027321E">
        <w:rPr>
          <w:rFonts w:cstheme="minorHAnsi"/>
          <w:b/>
          <w:sz w:val="22"/>
          <w:szCs w:val="22"/>
        </w:rPr>
        <w:t>Frankowiczów</w:t>
      </w:r>
      <w:proofErr w:type="spellEnd"/>
      <w:r w:rsidRPr="0027321E">
        <w:rPr>
          <w:rFonts w:cstheme="minorHAnsi"/>
          <w:b/>
          <w:sz w:val="22"/>
          <w:szCs w:val="22"/>
        </w:rPr>
        <w:t xml:space="preserve"> i </w:t>
      </w:r>
      <w:proofErr w:type="spellStart"/>
      <w:r w:rsidRPr="0027321E">
        <w:rPr>
          <w:rFonts w:cstheme="minorHAnsi"/>
          <w:b/>
          <w:sz w:val="22"/>
          <w:szCs w:val="22"/>
        </w:rPr>
        <w:t>Złotówkowiczów</w:t>
      </w:r>
      <w:proofErr w:type="spellEnd"/>
      <w:r w:rsidRPr="0027321E">
        <w:rPr>
          <w:rFonts w:cstheme="minorHAnsi"/>
          <w:b/>
          <w:sz w:val="22"/>
          <w:szCs w:val="22"/>
        </w:rPr>
        <w:t xml:space="preserve"> w polskich sądach. </w:t>
      </w:r>
    </w:p>
    <w:p w14:paraId="2BCAA4DD" w14:textId="77777777" w:rsidR="00FD61EA" w:rsidRPr="00FD61EA" w:rsidRDefault="00FD61EA" w:rsidP="00FD61EA">
      <w:pPr>
        <w:rPr>
          <w:rFonts w:cstheme="minorHAnsi"/>
          <w:b/>
          <w:bCs/>
        </w:rPr>
      </w:pPr>
    </w:p>
    <w:p w14:paraId="6463EF54" w14:textId="68E1570F" w:rsidR="004B2491" w:rsidRPr="00FD61EA" w:rsidRDefault="004B2491" w:rsidP="004B2491">
      <w:pPr>
        <w:jc w:val="both"/>
        <w:rPr>
          <w:rFonts w:cstheme="minorHAnsi"/>
        </w:rPr>
      </w:pPr>
    </w:p>
    <w:p w14:paraId="0CD03567" w14:textId="15AC3E8B" w:rsidR="00960229" w:rsidRPr="0027321E" w:rsidRDefault="004B2491" w:rsidP="004B2491">
      <w:pPr>
        <w:jc w:val="both"/>
        <w:rPr>
          <w:rFonts w:cstheme="minorHAnsi"/>
          <w:b/>
        </w:rPr>
      </w:pPr>
      <w:r w:rsidRPr="0027321E">
        <w:rPr>
          <w:rFonts w:cstheme="minorHAnsi"/>
          <w:b/>
        </w:rPr>
        <w:t xml:space="preserve">2022 rok był niezwykle trudny dla kredytobiorców posiadających kredyty złotowe oparte </w:t>
      </w:r>
      <w:r w:rsidR="0027321E">
        <w:rPr>
          <w:rFonts w:cstheme="minorHAnsi"/>
          <w:b/>
        </w:rPr>
        <w:br/>
      </w:r>
      <w:r w:rsidRPr="0027321E">
        <w:rPr>
          <w:rFonts w:cstheme="minorHAnsi"/>
          <w:b/>
        </w:rPr>
        <w:t>o zmienną stawkę oprocentowania, czyli WIBOR. W efekcie wzrastających stóp procentowych, które w 2022 roku Rada Polityki Pieniężnej podwyższyła aż 8 razy, raty kredytów drastycznie wzrosły.</w:t>
      </w:r>
      <w:r w:rsidR="008416F7" w:rsidRPr="0027321E">
        <w:rPr>
          <w:rFonts w:cstheme="minorHAnsi"/>
          <w:b/>
        </w:rPr>
        <w:t xml:space="preserve"> W niektórych przypadkach nawet dwukrotnie.</w:t>
      </w:r>
      <w:r w:rsidRPr="0027321E">
        <w:rPr>
          <w:rFonts w:cstheme="minorHAnsi"/>
          <w:b/>
        </w:rPr>
        <w:t xml:space="preserve"> Powoduje to, że </w:t>
      </w:r>
      <w:proofErr w:type="spellStart"/>
      <w:r w:rsidRPr="0027321E">
        <w:rPr>
          <w:rFonts w:cstheme="minorHAnsi"/>
          <w:b/>
        </w:rPr>
        <w:t>Złotówkowicze</w:t>
      </w:r>
      <w:proofErr w:type="spellEnd"/>
      <w:r w:rsidRPr="0027321E">
        <w:rPr>
          <w:rFonts w:cstheme="minorHAnsi"/>
          <w:b/>
        </w:rPr>
        <w:t xml:space="preserve"> zaczynają się zastanawiać jak sobie z tym radzić i czy rzeczywiście umowy kredytów, które zawarli z bankami, są zgodne z prawem. Wielu kredytobiorców coraz częściej ma wrażenie, że ich obecne zobowiązania względem banków wyglądają zupełnie inaczej niż </w:t>
      </w:r>
      <w:r w:rsidR="005922D5" w:rsidRPr="0027321E">
        <w:rPr>
          <w:rFonts w:cstheme="minorHAnsi"/>
          <w:b/>
        </w:rPr>
        <w:t xml:space="preserve">zostało im to </w:t>
      </w:r>
      <w:r w:rsidRPr="0027321E">
        <w:rPr>
          <w:rFonts w:cstheme="minorHAnsi"/>
          <w:b/>
        </w:rPr>
        <w:t>przedstawian</w:t>
      </w:r>
      <w:r w:rsidR="005922D5" w:rsidRPr="0027321E">
        <w:rPr>
          <w:rFonts w:cstheme="minorHAnsi"/>
          <w:b/>
        </w:rPr>
        <w:t xml:space="preserve">e </w:t>
      </w:r>
      <w:r w:rsidRPr="0027321E">
        <w:rPr>
          <w:rFonts w:cstheme="minorHAnsi"/>
          <w:b/>
        </w:rPr>
        <w:t xml:space="preserve">przy podpisywaniu umów. </w:t>
      </w:r>
    </w:p>
    <w:p w14:paraId="73FF8EFF" w14:textId="77777777" w:rsidR="00960229" w:rsidRPr="00FD61EA" w:rsidRDefault="00960229" w:rsidP="004B2491">
      <w:pPr>
        <w:jc w:val="both"/>
        <w:rPr>
          <w:rFonts w:cstheme="minorHAnsi"/>
        </w:rPr>
      </w:pPr>
    </w:p>
    <w:p w14:paraId="09DE7311" w14:textId="77777777" w:rsidR="00C60759" w:rsidRPr="00FD61EA" w:rsidRDefault="004B2491" w:rsidP="004B2491">
      <w:pPr>
        <w:jc w:val="both"/>
        <w:rPr>
          <w:rFonts w:cstheme="minorHAnsi"/>
        </w:rPr>
      </w:pPr>
      <w:r w:rsidRPr="00FD61EA">
        <w:rPr>
          <w:rFonts w:cstheme="minorHAnsi"/>
        </w:rPr>
        <w:t xml:space="preserve">Jako prawnik reprezentujący interesy kredytobiorców w sporach sądowych z bankami obserwuję niejako powtarzającą się historię. Od lat trafiają do mnie klienci, którzy zawarli umowy tzw. kredytów frankowych i którzy </w:t>
      </w:r>
      <w:r w:rsidR="005922D5" w:rsidRPr="00FD61EA">
        <w:rPr>
          <w:rFonts w:cstheme="minorHAnsi"/>
        </w:rPr>
        <w:t>nie mieli świadomości</w:t>
      </w:r>
      <w:r w:rsidR="00960229" w:rsidRPr="00FD61EA">
        <w:rPr>
          <w:rFonts w:cstheme="minorHAnsi"/>
        </w:rPr>
        <w:t>,</w:t>
      </w:r>
      <w:r w:rsidR="005922D5" w:rsidRPr="00FD61EA">
        <w:rPr>
          <w:rFonts w:cstheme="minorHAnsi"/>
        </w:rPr>
        <w:t xml:space="preserve"> jakie ryzyko kursowe wiąże się z zaciągnięciem tego rodzaju zobowiązania. Ze strony banków brak było rzetelnych danych w tym zakresie, o jakichkolwiek informacjach na temat samego sposobu ustalania kursu franka szwajcarskiego nie wspominając. </w:t>
      </w:r>
    </w:p>
    <w:p w14:paraId="7D3F67D1" w14:textId="77777777" w:rsidR="00C60759" w:rsidRPr="00FD61EA" w:rsidRDefault="00C60759" w:rsidP="004B2491">
      <w:pPr>
        <w:jc w:val="both"/>
        <w:rPr>
          <w:rFonts w:cstheme="minorHAnsi"/>
        </w:rPr>
      </w:pPr>
    </w:p>
    <w:p w14:paraId="2E39672B" w14:textId="5376C34C" w:rsidR="004B2491" w:rsidRPr="00FD61EA" w:rsidRDefault="00960229" w:rsidP="004B2491">
      <w:pPr>
        <w:jc w:val="both"/>
        <w:rPr>
          <w:rFonts w:cstheme="minorHAnsi"/>
        </w:rPr>
      </w:pPr>
      <w:r w:rsidRPr="00FD61EA">
        <w:rPr>
          <w:rFonts w:cstheme="minorHAnsi"/>
        </w:rPr>
        <w:t>Wydaje się, że z</w:t>
      </w:r>
      <w:r w:rsidR="005922D5" w:rsidRPr="00FD61EA">
        <w:rPr>
          <w:rFonts w:cstheme="minorHAnsi"/>
        </w:rPr>
        <w:t xml:space="preserve"> analogiczną sytuacją mamy do czynienia </w:t>
      </w:r>
      <w:r w:rsidRPr="00FD61EA">
        <w:rPr>
          <w:rFonts w:cstheme="minorHAnsi"/>
        </w:rPr>
        <w:t xml:space="preserve">obecnie. Kredytobiorcy złotowi częstokroć nie byli informowani, jakie konsekwencje dla ich sytuacji kredytowej będzie miał wzrost stóp procentowych, w szczególności, że może on spowodować nawet dwukrotny wzrost rat kredytowych. Co istotne, nie pojawiały się także informacje dotyczące zasad </w:t>
      </w:r>
      <w:r w:rsidR="00416FBC" w:rsidRPr="00FD61EA">
        <w:rPr>
          <w:rFonts w:cstheme="minorHAnsi"/>
        </w:rPr>
        <w:t>określania</w:t>
      </w:r>
      <w:r w:rsidRPr="00FD61EA">
        <w:rPr>
          <w:rFonts w:cstheme="minorHAnsi"/>
        </w:rPr>
        <w:t xml:space="preserve"> stawki WIBOR, któr</w:t>
      </w:r>
      <w:r w:rsidR="00C60759" w:rsidRPr="00FD61EA">
        <w:rPr>
          <w:rFonts w:cstheme="minorHAnsi"/>
        </w:rPr>
        <w:t>a</w:t>
      </w:r>
      <w:r w:rsidRPr="00FD61EA">
        <w:rPr>
          <w:rFonts w:cstheme="minorHAnsi"/>
        </w:rPr>
        <w:t xml:space="preserve"> wzbudza coraz więcej wątpliwości</w:t>
      </w:r>
      <w:r w:rsidR="00416FBC" w:rsidRPr="00FD61EA">
        <w:rPr>
          <w:rFonts w:cstheme="minorHAnsi"/>
        </w:rPr>
        <w:t xml:space="preserve"> i której wadliwość jest już dostrzegana przez polskie sądy. </w:t>
      </w:r>
    </w:p>
    <w:p w14:paraId="62A5E235" w14:textId="10E40278" w:rsidR="00960229" w:rsidRPr="00FD61EA" w:rsidRDefault="00960229" w:rsidP="004B2491">
      <w:pPr>
        <w:jc w:val="both"/>
        <w:rPr>
          <w:rFonts w:cstheme="minorHAnsi"/>
        </w:rPr>
      </w:pPr>
    </w:p>
    <w:p w14:paraId="3CF701A7" w14:textId="628F028E" w:rsidR="00551CEA" w:rsidRPr="00FD61EA" w:rsidRDefault="00416FBC" w:rsidP="004B2491">
      <w:pPr>
        <w:jc w:val="both"/>
        <w:rPr>
          <w:rFonts w:cstheme="minorHAnsi"/>
        </w:rPr>
      </w:pPr>
      <w:r w:rsidRPr="00FD61EA">
        <w:rPr>
          <w:rFonts w:cstheme="minorHAnsi"/>
        </w:rPr>
        <w:t xml:space="preserve">Nieprzewidziany wzrost rat kredytowych spowodował, że w 2022 roku do polskich sądów wpłynęły pierwsze pozwy o tzw. WIBOR, czyli pozwy kredytobiorców złotowych, którzy postanowili podważyć zapisy </w:t>
      </w:r>
      <w:r w:rsidR="0080050B" w:rsidRPr="00FD61EA">
        <w:rPr>
          <w:rFonts w:cstheme="minorHAnsi"/>
        </w:rPr>
        <w:t xml:space="preserve">swoich </w:t>
      </w:r>
      <w:r w:rsidRPr="00FD61EA">
        <w:rPr>
          <w:rFonts w:cstheme="minorHAnsi"/>
        </w:rPr>
        <w:t xml:space="preserve">umów kredytowych i doprowadzić do obniżenia rat odsetkowych. </w:t>
      </w:r>
      <w:r w:rsidR="0080050B" w:rsidRPr="00FD61EA">
        <w:rPr>
          <w:rFonts w:cstheme="minorHAnsi"/>
        </w:rPr>
        <w:t xml:space="preserve">Pojawiły się także pierwsze decyzje procesowe sądów w tych sprawach. Kilka tygodni temu Sąd Okręgowy w Katowicach wydał postanowienie o zabezpieczeniu i ustalił, że na czas trwania procesu kredytobiorca będzie płacił raty kredytu pozbawione stawki WIBOR, czyli składające się z części kapitałowej i części odsetkowej wyliczonej jedynie na podstawie marży wpisanej do umowy kredytu. W efekcie rata kredytu została obniżona z niecałych </w:t>
      </w:r>
      <w:r w:rsidR="0027321E">
        <w:rPr>
          <w:rFonts w:cstheme="minorHAnsi"/>
        </w:rPr>
        <w:br/>
      </w:r>
      <w:r w:rsidR="0080050B" w:rsidRPr="00FD61EA">
        <w:rPr>
          <w:rFonts w:cstheme="minorHAnsi"/>
        </w:rPr>
        <w:t xml:space="preserve">7 tys. PLN do około 2 tys. PLN. W ostatnich dniach pojawiła się kolejna informacja w sprawie </w:t>
      </w:r>
      <w:r w:rsidR="0080050B" w:rsidRPr="00FD61EA">
        <w:rPr>
          <w:rFonts w:cstheme="minorHAnsi"/>
        </w:rPr>
        <w:lastRenderedPageBreak/>
        <w:t>WIBOR. Jede</w:t>
      </w:r>
      <w:r w:rsidR="00551CEA" w:rsidRPr="00FD61EA">
        <w:rPr>
          <w:rFonts w:cstheme="minorHAnsi"/>
        </w:rPr>
        <w:t>n</w:t>
      </w:r>
      <w:r w:rsidR="0080050B" w:rsidRPr="00FD61EA">
        <w:rPr>
          <w:rFonts w:cstheme="minorHAnsi"/>
        </w:rPr>
        <w:t xml:space="preserve"> z sądów</w:t>
      </w:r>
      <w:r w:rsidR="00551CEA" w:rsidRPr="00FD61EA">
        <w:rPr>
          <w:rFonts w:cstheme="minorHAnsi"/>
        </w:rPr>
        <w:t xml:space="preserve"> </w:t>
      </w:r>
      <w:r w:rsidR="0080050B" w:rsidRPr="00FD61EA">
        <w:rPr>
          <w:rFonts w:cstheme="minorHAnsi"/>
        </w:rPr>
        <w:t xml:space="preserve">warszawskich, a mianowicie Sąd Rejonowy dla Warszawy – Woli </w:t>
      </w:r>
      <w:r w:rsidR="0027321E">
        <w:rPr>
          <w:rFonts w:cstheme="minorHAnsi"/>
        </w:rPr>
        <w:br/>
      </w:r>
      <w:r w:rsidR="0080050B" w:rsidRPr="00FD61EA">
        <w:rPr>
          <w:rFonts w:cstheme="minorHAnsi"/>
        </w:rPr>
        <w:t>w Warszawie wydał analogiczne jak katowicki sąd postanowienie o zabezpieczeniu</w:t>
      </w:r>
      <w:r w:rsidR="00551CEA" w:rsidRPr="00FD61EA">
        <w:rPr>
          <w:rFonts w:cstheme="minorHAnsi"/>
        </w:rPr>
        <w:t xml:space="preserve">, z tym zastrzeżeniem, że na czas postępowania sądowego kredytobiorca został w całości zwolniony z obowiązku płacenia rat kredytu i innych kosztów z nim związanych. </w:t>
      </w:r>
    </w:p>
    <w:p w14:paraId="0F3FBC5E" w14:textId="77777777" w:rsidR="00551CEA" w:rsidRPr="00FD61EA" w:rsidRDefault="00551CEA" w:rsidP="004B2491">
      <w:pPr>
        <w:jc w:val="both"/>
        <w:rPr>
          <w:rFonts w:cstheme="minorHAnsi"/>
        </w:rPr>
      </w:pPr>
    </w:p>
    <w:p w14:paraId="0616A80B" w14:textId="3605B569" w:rsidR="004B2491" w:rsidRPr="00FD61EA" w:rsidRDefault="00551CEA" w:rsidP="004B2491">
      <w:pPr>
        <w:jc w:val="both"/>
        <w:rPr>
          <w:rFonts w:cstheme="minorHAnsi"/>
        </w:rPr>
      </w:pPr>
      <w:r w:rsidRPr="00FD61EA">
        <w:rPr>
          <w:rFonts w:cstheme="minorHAnsi"/>
        </w:rPr>
        <w:t>Oba postanowienia są jeszcze wyrokami prawomocnie kończącymi te sprawy, niemniej wydaje się, że pokazują kierunek orzekania przez sądy. T</w:t>
      </w:r>
      <w:r w:rsidR="00670761">
        <w:rPr>
          <w:rFonts w:cstheme="minorHAnsi"/>
        </w:rPr>
        <w:t>rzeba bowiem pamiętać, że aby są</w:t>
      </w:r>
      <w:r w:rsidRPr="00FD61EA">
        <w:rPr>
          <w:rFonts w:cstheme="minorHAnsi"/>
        </w:rPr>
        <w:t xml:space="preserve">d udzielił zabezpieczenia, czyli uregulował relacje stron na czas trwania procesu sądowego, muszą zostać spełnione łącznie dwie przesłanki: uprawdopodobnienie roszczenia i interes prawny. Z mojego punktu widzenia istotne jest, że sądy uznały przesłankę uprawdopodobnienia roszczenia, co oznacza, że dostrzegają wadliwość stawki WIBOR. </w:t>
      </w:r>
    </w:p>
    <w:p w14:paraId="4F40BB96" w14:textId="77777777" w:rsidR="004B2491" w:rsidRPr="00FD61EA" w:rsidRDefault="004B2491" w:rsidP="004B2491">
      <w:pPr>
        <w:spacing w:line="276" w:lineRule="auto"/>
        <w:jc w:val="both"/>
        <w:rPr>
          <w:rFonts w:cstheme="minorHAnsi"/>
          <w:b/>
          <w:shd w:val="clear" w:color="auto" w:fill="FFFFFF"/>
        </w:rPr>
      </w:pPr>
    </w:p>
    <w:p w14:paraId="43AE387E" w14:textId="140D423B" w:rsidR="00551CEA" w:rsidRPr="00FD61EA" w:rsidRDefault="00551CEA" w:rsidP="004B2491">
      <w:pPr>
        <w:spacing w:line="276" w:lineRule="auto"/>
        <w:jc w:val="both"/>
        <w:rPr>
          <w:rFonts w:cstheme="minorHAnsi"/>
          <w:shd w:val="clear" w:color="auto" w:fill="FFFFFF"/>
        </w:rPr>
      </w:pPr>
      <w:r w:rsidRPr="00FD61EA">
        <w:rPr>
          <w:rFonts w:cstheme="minorHAnsi"/>
          <w:shd w:val="clear" w:color="auto" w:fill="FFFFFF"/>
        </w:rPr>
        <w:t xml:space="preserve">Dlaczego WIBOR budzi tyle wątpliwości? </w:t>
      </w:r>
      <w:r w:rsidR="004B2491" w:rsidRPr="00FD61EA">
        <w:rPr>
          <w:rFonts w:cstheme="minorHAnsi"/>
          <w:shd w:val="clear" w:color="auto" w:fill="FFFFFF"/>
        </w:rPr>
        <w:t xml:space="preserve">Stawka referencyjna WIBOR ustalana jest przez </w:t>
      </w:r>
      <w:r w:rsidR="00670761">
        <w:rPr>
          <w:rFonts w:cstheme="minorHAnsi"/>
          <w:shd w:val="clear" w:color="auto" w:fill="FFFFFF"/>
        </w:rPr>
        <w:br/>
      </w:r>
      <w:r w:rsidR="004B2491" w:rsidRPr="00FD61EA">
        <w:rPr>
          <w:rFonts w:cstheme="minorHAnsi"/>
          <w:shd w:val="clear" w:color="auto" w:fill="FFFFFF"/>
        </w:rPr>
        <w:t>10 największych banków działających na rynku polskim</w:t>
      </w:r>
      <w:r w:rsidR="00C60759" w:rsidRPr="00FD61EA">
        <w:rPr>
          <w:rFonts w:cstheme="minorHAnsi"/>
          <w:shd w:val="clear" w:color="auto" w:fill="FFFFFF"/>
        </w:rPr>
        <w:t xml:space="preserve">. </w:t>
      </w:r>
      <w:r w:rsidR="004B2491" w:rsidRPr="00FD61EA">
        <w:rPr>
          <w:rFonts w:cstheme="minorHAnsi"/>
        </w:rPr>
        <w:t xml:space="preserve">W istocie </w:t>
      </w:r>
      <w:r w:rsidR="00C60759" w:rsidRPr="00FD61EA">
        <w:rPr>
          <w:rFonts w:cstheme="minorHAnsi"/>
        </w:rPr>
        <w:t>to te b</w:t>
      </w:r>
      <w:r w:rsidR="004B2491" w:rsidRPr="00FD61EA">
        <w:rPr>
          <w:rFonts w:cstheme="minorHAnsi"/>
        </w:rPr>
        <w:t>anki ustalają wysokość raty odsetkowej</w:t>
      </w:r>
      <w:r w:rsidRPr="00FD61EA">
        <w:rPr>
          <w:rFonts w:cstheme="minorHAnsi"/>
        </w:rPr>
        <w:t xml:space="preserve"> kredytów złotowych, a ten element raty powoduje najwięcej zastrzeżeń, bo stanowi niejednokrotnie 90 % wysokości całej raty. W odniesieniu do stawki WIBOR pojawiają się także zarzuty niespełniania wymogów rynkowości i adekwatności, ponieważ nie jest ona oparta o rzeczywiste transakcje międzybankowe, </w:t>
      </w:r>
      <w:r w:rsidR="004B2491" w:rsidRPr="00FD61EA">
        <w:rPr>
          <w:rFonts w:cstheme="minorHAnsi"/>
          <w:shd w:val="clear" w:color="auto" w:fill="FFFFFF"/>
        </w:rPr>
        <w:t xml:space="preserve">a </w:t>
      </w:r>
      <w:r w:rsidRPr="00FD61EA">
        <w:rPr>
          <w:rFonts w:cstheme="minorHAnsi"/>
          <w:shd w:val="clear" w:color="auto" w:fill="FFFFFF"/>
        </w:rPr>
        <w:t xml:space="preserve">właśnie o ustalenia samych </w:t>
      </w:r>
      <w:r w:rsidR="004B2491" w:rsidRPr="00FD61EA">
        <w:rPr>
          <w:rFonts w:cstheme="minorHAnsi"/>
          <w:shd w:val="clear" w:color="auto" w:fill="FFFFFF"/>
        </w:rPr>
        <w:t>banków</w:t>
      </w:r>
      <w:r w:rsidRPr="00FD61EA">
        <w:rPr>
          <w:rFonts w:cstheme="minorHAnsi"/>
          <w:shd w:val="clear" w:color="auto" w:fill="FFFFFF"/>
        </w:rPr>
        <w:t xml:space="preserve">, które są przecież stroną umów kredytowych. </w:t>
      </w:r>
    </w:p>
    <w:p w14:paraId="35251001" w14:textId="77777777" w:rsidR="00551CEA" w:rsidRPr="00FD61EA" w:rsidRDefault="00551CEA" w:rsidP="004B2491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439A3025" w14:textId="1686065C" w:rsidR="004B2491" w:rsidRPr="00FD61EA" w:rsidRDefault="00551CEA" w:rsidP="004B2491">
      <w:pPr>
        <w:spacing w:line="276" w:lineRule="auto"/>
        <w:jc w:val="both"/>
        <w:rPr>
          <w:rFonts w:cstheme="minorHAnsi"/>
          <w:b/>
          <w:bCs/>
          <w:u w:val="single"/>
          <w:shd w:val="clear" w:color="auto" w:fill="FFFFFF"/>
        </w:rPr>
      </w:pPr>
      <w:r w:rsidRPr="00FD61EA">
        <w:rPr>
          <w:rFonts w:cstheme="minorHAnsi"/>
          <w:shd w:val="clear" w:color="auto" w:fill="FFFFFF"/>
        </w:rPr>
        <w:t xml:space="preserve">W efekcie w przypadku tzw. kredytów frankowych banki same ustalały kurs tej waluty </w:t>
      </w:r>
      <w:r w:rsidR="00670761">
        <w:rPr>
          <w:rFonts w:cstheme="minorHAnsi"/>
          <w:shd w:val="clear" w:color="auto" w:fill="FFFFFF"/>
        </w:rPr>
        <w:br/>
      </w:r>
      <w:r w:rsidRPr="00FD61EA">
        <w:rPr>
          <w:rFonts w:cstheme="minorHAnsi"/>
          <w:shd w:val="clear" w:color="auto" w:fill="FFFFFF"/>
        </w:rPr>
        <w:t xml:space="preserve">i wyliczały wysokość zobowiązań </w:t>
      </w:r>
      <w:proofErr w:type="spellStart"/>
      <w:r w:rsidRPr="00FD61EA">
        <w:rPr>
          <w:rFonts w:cstheme="minorHAnsi"/>
          <w:shd w:val="clear" w:color="auto" w:fill="FFFFFF"/>
        </w:rPr>
        <w:t>Frankowiczów</w:t>
      </w:r>
      <w:proofErr w:type="spellEnd"/>
      <w:r w:rsidRPr="00FD61EA">
        <w:rPr>
          <w:rFonts w:cstheme="minorHAnsi"/>
          <w:shd w:val="clear" w:color="auto" w:fill="FFFFFF"/>
        </w:rPr>
        <w:t xml:space="preserve"> </w:t>
      </w:r>
      <w:r w:rsidR="00670761">
        <w:rPr>
          <w:rFonts w:cstheme="minorHAnsi"/>
          <w:shd w:val="clear" w:color="auto" w:fill="FFFFFF"/>
        </w:rPr>
        <w:t>w</w:t>
      </w:r>
      <w:bookmarkStart w:id="0" w:name="_GoBack"/>
      <w:bookmarkEnd w:id="0"/>
      <w:r w:rsidRPr="00FD61EA">
        <w:rPr>
          <w:rFonts w:cstheme="minorHAnsi"/>
          <w:shd w:val="clear" w:color="auto" w:fill="FFFFFF"/>
        </w:rPr>
        <w:t xml:space="preserve"> oparciu o jednostronnie ustalony miernik, natomiast w przypadku kredytów złotowych możemy mówić o de facto jednostronnym ustalaniu elementu oprocentowania kredytu i narzucaniu tej wysokości kredytobiorcom, których nie wyposażono w podstawowe informacje na temat tworzenia indeksu WIBOR. </w:t>
      </w:r>
    </w:p>
    <w:p w14:paraId="0065A9A3" w14:textId="77777777" w:rsidR="004B2491" w:rsidRPr="00FD61EA" w:rsidRDefault="004B2491" w:rsidP="004B2491">
      <w:pPr>
        <w:spacing w:line="276" w:lineRule="auto"/>
        <w:jc w:val="both"/>
        <w:rPr>
          <w:rFonts w:cstheme="minorHAnsi"/>
          <w:b/>
          <w:bCs/>
        </w:rPr>
      </w:pPr>
    </w:p>
    <w:p w14:paraId="2AB3B48E" w14:textId="19676C71" w:rsidR="004B2491" w:rsidRPr="00FD61EA" w:rsidRDefault="004B2491" w:rsidP="004B2491">
      <w:pPr>
        <w:spacing w:line="276" w:lineRule="auto"/>
        <w:jc w:val="both"/>
        <w:rPr>
          <w:rFonts w:cstheme="minorHAnsi"/>
        </w:rPr>
      </w:pPr>
      <w:r w:rsidRPr="00FD61EA">
        <w:rPr>
          <w:rFonts w:cstheme="minorHAnsi"/>
        </w:rPr>
        <w:t xml:space="preserve">Obecnie nikt nie jest w stanie przewidzieć, </w:t>
      </w:r>
      <w:r w:rsidR="00416FBC" w:rsidRPr="00FD61EA">
        <w:rPr>
          <w:rFonts w:cstheme="minorHAnsi"/>
        </w:rPr>
        <w:t xml:space="preserve">czy i </w:t>
      </w:r>
      <w:r w:rsidRPr="00FD61EA">
        <w:rPr>
          <w:rFonts w:cstheme="minorHAnsi"/>
        </w:rPr>
        <w:t xml:space="preserve">kiedy stawka WIBOR </w:t>
      </w:r>
      <w:r w:rsidR="00416FBC" w:rsidRPr="00FD61EA">
        <w:rPr>
          <w:rFonts w:cstheme="minorHAnsi"/>
        </w:rPr>
        <w:t xml:space="preserve">ustabilizuje się. Pewne jest jedno – coraz więcej kredytobiorców będzie podejmowało decyzję o podważeniu swoich umów kredytowych w polskich i europejskich sądach. Czy podzielą oni losy Frankowiczów? Czas pokaże. </w:t>
      </w:r>
      <w:proofErr w:type="spellStart"/>
      <w:r w:rsidR="00416FBC" w:rsidRPr="00FD61EA">
        <w:rPr>
          <w:rFonts w:cstheme="minorHAnsi"/>
        </w:rPr>
        <w:t>Wiborowicze</w:t>
      </w:r>
      <w:proofErr w:type="spellEnd"/>
      <w:r w:rsidR="00416FBC" w:rsidRPr="00FD61EA">
        <w:rPr>
          <w:rFonts w:cstheme="minorHAnsi"/>
        </w:rPr>
        <w:t xml:space="preserve"> są dopiero na początku swojej drogi sądowej, ale pierwsze decyzje sądów pokazują, że może być to ścieżka właściwa. </w:t>
      </w:r>
      <w:r w:rsidR="000C2053" w:rsidRPr="00FD61EA">
        <w:rPr>
          <w:rFonts w:cstheme="minorHAnsi"/>
        </w:rPr>
        <w:t xml:space="preserve">Pamiętajmy, że </w:t>
      </w:r>
      <w:r w:rsidR="008416F7" w:rsidRPr="00FD61EA">
        <w:rPr>
          <w:rFonts w:cstheme="minorHAnsi"/>
        </w:rPr>
        <w:t xml:space="preserve">kiedy zaczynały się sprawy „frankowe”, na samym początku niewielu wierzyło w ich powodzenie. Sama pamiętam głosy z wielu stron, że takich spraw wygrać się nie da choćby z racji wielkości przeciwnika i niemal nieograniczonych środków na prawników. Czas jednak pokazał, że kwestia wielkości przychodów danego podmiotu nie ma żadnego znaczenia w sądach, jeżeli umowy były po prostu nieuczciwe. </w:t>
      </w:r>
    </w:p>
    <w:p w14:paraId="247D117F" w14:textId="77777777" w:rsidR="004B2491" w:rsidRPr="00FD61EA" w:rsidRDefault="004B2491" w:rsidP="004B2491">
      <w:pPr>
        <w:jc w:val="both"/>
        <w:rPr>
          <w:rFonts w:cstheme="minorHAnsi"/>
        </w:rPr>
      </w:pPr>
    </w:p>
    <w:sectPr w:rsidR="004B2491" w:rsidRPr="00FD61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CDDC" w14:textId="77777777" w:rsidR="00B718DC" w:rsidRDefault="00B718DC" w:rsidP="004B2491">
      <w:r>
        <w:separator/>
      </w:r>
    </w:p>
  </w:endnote>
  <w:endnote w:type="continuationSeparator" w:id="0">
    <w:p w14:paraId="746BAF4C" w14:textId="77777777" w:rsidR="00B718DC" w:rsidRDefault="00B718DC" w:rsidP="004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85BF" w14:textId="77777777" w:rsidR="00FD61EA" w:rsidRPr="00550EEF" w:rsidRDefault="00FD61EA" w:rsidP="00FD61EA">
    <w:pPr>
      <w:pStyle w:val="Stopka"/>
      <w:jc w:val="center"/>
      <w:rPr>
        <w:rFonts w:ascii="Calibri" w:hAnsi="Calibri" w:cs="Calibri"/>
      </w:rPr>
    </w:pPr>
    <w:r w:rsidRPr="00550EEF">
      <w:rPr>
        <w:rFonts w:ascii="Calibri" w:hAnsi="Calibri" w:cs="Calibri"/>
      </w:rPr>
      <w:t xml:space="preserve">Kontakt dla mediów: Agencja Face It; Anna Grubińska, tel.: 604 211 111, </w:t>
    </w:r>
    <w:r w:rsidRPr="00550EEF">
      <w:rPr>
        <w:rFonts w:ascii="Calibri" w:hAnsi="Calibri" w:cs="Calibri"/>
      </w:rPr>
      <w:br/>
      <w:t>e-mail: a.grubinska@agencjafaceit.pl</w:t>
    </w:r>
  </w:p>
  <w:p w14:paraId="3540AF7D" w14:textId="77777777" w:rsidR="00FD61EA" w:rsidRDefault="00FD6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C486" w14:textId="77777777" w:rsidR="00B718DC" w:rsidRDefault="00B718DC" w:rsidP="004B2491">
      <w:r>
        <w:separator/>
      </w:r>
    </w:p>
  </w:footnote>
  <w:footnote w:type="continuationSeparator" w:id="0">
    <w:p w14:paraId="21180875" w14:textId="77777777" w:rsidR="00B718DC" w:rsidRDefault="00B718DC" w:rsidP="004B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568"/>
    <w:multiLevelType w:val="hybridMultilevel"/>
    <w:tmpl w:val="CAD8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6371C"/>
    <w:multiLevelType w:val="multilevel"/>
    <w:tmpl w:val="F1E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91"/>
    <w:rsid w:val="000C2053"/>
    <w:rsid w:val="001A602D"/>
    <w:rsid w:val="0027321E"/>
    <w:rsid w:val="002C6979"/>
    <w:rsid w:val="00416FBC"/>
    <w:rsid w:val="004B2491"/>
    <w:rsid w:val="00551CEA"/>
    <w:rsid w:val="005922D5"/>
    <w:rsid w:val="00670761"/>
    <w:rsid w:val="0080050B"/>
    <w:rsid w:val="008416F7"/>
    <w:rsid w:val="00960229"/>
    <w:rsid w:val="00B718DC"/>
    <w:rsid w:val="00C60759"/>
    <w:rsid w:val="00DB798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4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4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49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B24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2491"/>
    <w:rPr>
      <w:i/>
      <w:iCs/>
    </w:rPr>
  </w:style>
  <w:style w:type="paragraph" w:styleId="Akapitzlist">
    <w:name w:val="List Paragraph"/>
    <w:basedOn w:val="Normalny"/>
    <w:uiPriority w:val="34"/>
    <w:qFormat/>
    <w:rsid w:val="004B249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D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EA"/>
  </w:style>
  <w:style w:type="paragraph" w:styleId="Stopka">
    <w:name w:val="footer"/>
    <w:basedOn w:val="Normalny"/>
    <w:link w:val="StopkaZnak"/>
    <w:uiPriority w:val="99"/>
    <w:unhideWhenUsed/>
    <w:rsid w:val="00FD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4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4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49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B249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2491"/>
    <w:rPr>
      <w:i/>
      <w:iCs/>
    </w:rPr>
  </w:style>
  <w:style w:type="paragraph" w:styleId="Akapitzlist">
    <w:name w:val="List Paragraph"/>
    <w:basedOn w:val="Normalny"/>
    <w:uiPriority w:val="34"/>
    <w:qFormat/>
    <w:rsid w:val="004B249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D6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1EA"/>
  </w:style>
  <w:style w:type="paragraph" w:styleId="Stopka">
    <w:name w:val="footer"/>
    <w:basedOn w:val="Normalny"/>
    <w:link w:val="StopkaZnak"/>
    <w:uiPriority w:val="99"/>
    <w:unhideWhenUsed/>
    <w:rsid w:val="00FD6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Zorski</dc:creator>
  <cp:lastModifiedBy>Anna Grubińska</cp:lastModifiedBy>
  <cp:revision>2</cp:revision>
  <dcterms:created xsi:type="dcterms:W3CDTF">2023-01-02T09:18:00Z</dcterms:created>
  <dcterms:modified xsi:type="dcterms:W3CDTF">2023-01-02T09:18:00Z</dcterms:modified>
</cp:coreProperties>
</file>